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starten: Was muss vor dem ersten Angebot geklärt sein</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Berlin: Wann lohnt sich der Holzrahmenbau fürs Eigenheim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spreeholzbau.de/index.html" TargetMode="External"/><Relationship Id="rId10" Type="http://schemas.openxmlformats.org/officeDocument/2006/relationships/hyperlink" Target="https://holzwerk.s3.us-east-005.dream.io/cloudsites/spreeholzbau.de/paket-7b43ca70852d48a8896af601a4ec52b6/holzbau-berlin-wann-lohnt-sich-der-holzrahmenbau-f-rs-eigenheim-3f6e5ec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