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Projektanfrage Holzbau: Was Sie vorab klären sollten</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Holzbau in Bochum: Wann lohnt sich welcher Bauteil?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1a-holzbaubochum.online/index.html" TargetMode="External"/><Relationship Id="rId10" Type="http://schemas.openxmlformats.org/officeDocument/2006/relationships/hyperlink" Target="https://holzdach.sfo3.digitaloceanspaces.com/cloudsites/1a-holzbaubochum.online/paket-d476b4dee397482ba459ca2cc4d83cc8/holzbau-in-bochum-wann-lohnt-sich-welcher-bauteil-c89d24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