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starten: Bestandsunterlagen und Genehmigungen zusammenstellen</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in München: Warm oder kalt planen – der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39wintergarten.de/index.html" TargetMode="External"/><Relationship Id="rId10" Type="http://schemas.openxmlformats.org/officeDocument/2006/relationships/hyperlink" Target="https://holzbau.s3.eu-north-1.amazonaws.com/cloudsites/039wintergarten.de/paket-6597425619a74ce5bfa3c2e5b2c90579/wintergarten-in-m-nchen-warm-oder-kalt-planen-der-berblick-df42ab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